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3E74" w14:textId="77777777" w:rsidR="007D204D" w:rsidRPr="000619C3" w:rsidRDefault="007D204D" w:rsidP="007D204D">
      <w:pPr>
        <w:spacing w:after="0" w:line="240" w:lineRule="auto"/>
        <w:jc w:val="center"/>
        <w:outlineLvl w:val="0"/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</w:pPr>
      <w:proofErr w:type="spellStart"/>
      <w:r w:rsidRPr="000619C3"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>Exercises</w:t>
      </w:r>
      <w:proofErr w:type="spellEnd"/>
      <w:r w:rsidRPr="000619C3"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 xml:space="preserve"> Biol-480 “Neuroscience” – </w:t>
      </w:r>
      <w:proofErr w:type="spellStart"/>
      <w:r w:rsidRPr="000619C3"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>Alzheimer</w:t>
      </w:r>
      <w:r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>’s</w:t>
      </w:r>
      <w:proofErr w:type="spellEnd"/>
      <w:r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 xml:space="preserve"> </w:t>
      </w:r>
      <w:proofErr w:type="spellStart"/>
      <w:r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>disease</w:t>
      </w:r>
      <w:proofErr w:type="spellEnd"/>
    </w:p>
    <w:p w14:paraId="3CDBBA6A" w14:textId="5C208736" w:rsidR="007D204D" w:rsidRPr="000619C3" w:rsidRDefault="007D204D" w:rsidP="007D204D">
      <w:pPr>
        <w:spacing w:after="0" w:line="240" w:lineRule="auto"/>
        <w:jc w:val="center"/>
        <w:outlineLvl w:val="0"/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</w:pPr>
      <w:r w:rsidRPr="000619C3"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>(</w:t>
      </w:r>
      <w:r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>10</w:t>
      </w:r>
      <w:r w:rsidRPr="000619C3"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>/</w:t>
      </w:r>
      <w:r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>11</w:t>
      </w:r>
      <w:r w:rsidRPr="000619C3"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>/2025)</w:t>
      </w:r>
    </w:p>
    <w:p w14:paraId="548B38EB" w14:textId="77777777" w:rsidR="007D204D" w:rsidRPr="008B0ACD" w:rsidRDefault="007D204D" w:rsidP="007D204D">
      <w:pPr>
        <w:rPr>
          <w:sz w:val="22"/>
          <w:szCs w:val="22"/>
        </w:rPr>
      </w:pPr>
    </w:p>
    <w:p w14:paraId="7C1362FD" w14:textId="77777777" w:rsidR="007D204D" w:rsidRPr="000619C3" w:rsidRDefault="007D204D" w:rsidP="007D204D">
      <w:pPr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</w:pPr>
      <w:r w:rsidRPr="000619C3"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>General questions</w:t>
      </w:r>
    </w:p>
    <w:p w14:paraId="06CD8FF2" w14:textId="4F0BAA6F" w:rsidR="004645FD" w:rsidRDefault="004645FD" w:rsidP="007D204D">
      <w:pPr>
        <w:pStyle w:val="ListParagraph"/>
        <w:numPr>
          <w:ilvl w:val="0"/>
          <w:numId w:val="14"/>
        </w:numPr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</w:pPr>
      <w:r w:rsidRPr="004645FD"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  <w:t>Where in the brain does Alzheimer’s disease (AD) start?</w:t>
      </w:r>
    </w:p>
    <w:p w14:paraId="0EC97907" w14:textId="06F1D6E4" w:rsidR="007D204D" w:rsidRDefault="007D204D" w:rsidP="007D204D">
      <w:pPr>
        <w:pStyle w:val="ListParagraph"/>
        <w:numPr>
          <w:ilvl w:val="0"/>
          <w:numId w:val="14"/>
        </w:numPr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</w:pPr>
      <w:r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  <w:t>Name 5 symptoms of Alzheimer’s disease (hint: the 5 A’s to diagnose AD).</w:t>
      </w:r>
    </w:p>
    <w:p w14:paraId="1A8758B3" w14:textId="77777777" w:rsidR="007D204D" w:rsidRDefault="007D204D" w:rsidP="007D204D">
      <w:pPr>
        <w:pStyle w:val="ListParagraph"/>
        <w:numPr>
          <w:ilvl w:val="0"/>
          <w:numId w:val="14"/>
        </w:numPr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</w:pPr>
      <w:r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  <w:t>What are the two main features that differentiate AD from non-AD age-related dementia?</w:t>
      </w:r>
    </w:p>
    <w:p w14:paraId="3850AB20" w14:textId="220B7369" w:rsidR="007D204D" w:rsidRPr="00F47932" w:rsidRDefault="007D204D" w:rsidP="00F47932">
      <w:pPr>
        <w:pStyle w:val="ListParagraph"/>
        <w:numPr>
          <w:ilvl w:val="0"/>
          <w:numId w:val="14"/>
        </w:numPr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</w:pPr>
      <w:r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  <w:t>Name 3 pathophysiological hallmarks</w:t>
      </w:r>
      <w:r w:rsidR="004645FD"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  <w:t xml:space="preserve"> of AD.</w:t>
      </w:r>
    </w:p>
    <w:p w14:paraId="67947B8D" w14:textId="6CC33708" w:rsidR="005F2B87" w:rsidRPr="005F2B87" w:rsidRDefault="005F2B87" w:rsidP="005F2B87">
      <w:pPr>
        <w:pStyle w:val="ListParagraph"/>
        <w:numPr>
          <w:ilvl w:val="0"/>
          <w:numId w:val="14"/>
        </w:numPr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</w:pPr>
      <w:r w:rsidRPr="005F2B87"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  <w:t>What is “Braak and Braak” staging</w:t>
      </w:r>
      <w:r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  <w:t>?</w:t>
      </w:r>
    </w:p>
    <w:p w14:paraId="061521BD" w14:textId="77777777" w:rsidR="00B15666" w:rsidRPr="007D204D" w:rsidRDefault="00B15666" w:rsidP="005F2B87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 w:val="22"/>
          <w:szCs w:val="21"/>
          <w:lang w:val="en-US"/>
          <w14:ligatures w14:val="none"/>
        </w:rPr>
      </w:pPr>
    </w:p>
    <w:p w14:paraId="3F9B89C6" w14:textId="39547A5D" w:rsidR="003A1B86" w:rsidRPr="00C72457" w:rsidRDefault="008524B8" w:rsidP="00E92826">
      <w:pPr>
        <w:rPr>
          <w:rFonts w:ascii="Helvetica Neue" w:hAnsi="Helvetica Neue"/>
          <w:b/>
          <w:bCs/>
          <w:sz w:val="22"/>
          <w:szCs w:val="22"/>
        </w:rPr>
      </w:pPr>
      <w:r>
        <w:rPr>
          <w:rFonts w:ascii="Helvetica Neue" w:hAnsi="Helvetica Neue"/>
          <w:b/>
          <w:bCs/>
          <w:sz w:val="22"/>
          <w:szCs w:val="22"/>
        </w:rPr>
        <w:t>Case study</w:t>
      </w:r>
    </w:p>
    <w:p w14:paraId="422D6074" w14:textId="01D8462A" w:rsidR="00C72457" w:rsidRDefault="00C72457" w:rsidP="00C72457">
      <w:pPr>
        <w:jc w:val="center"/>
        <w:rPr>
          <w:rFonts w:ascii="Helvetica Neue" w:hAnsi="Helvetica Neue"/>
          <w:color w:val="0070C0"/>
          <w:sz w:val="22"/>
          <w:szCs w:val="22"/>
        </w:rPr>
      </w:pPr>
      <w:r>
        <w:rPr>
          <w:rFonts w:ascii="Helvetica Neue" w:hAnsi="Helvetica Neue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E82A28" wp14:editId="0E0B5628">
                <wp:simplePos x="0" y="0"/>
                <wp:positionH relativeFrom="column">
                  <wp:posOffset>1612848</wp:posOffset>
                </wp:positionH>
                <wp:positionV relativeFrom="paragraph">
                  <wp:posOffset>2001520</wp:posOffset>
                </wp:positionV>
                <wp:extent cx="738549" cy="294362"/>
                <wp:effectExtent l="0" t="0" r="0" b="0"/>
                <wp:wrapNone/>
                <wp:docPr id="12993265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49" cy="2943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0FFC9" w14:textId="241F2769" w:rsidR="00C72457" w:rsidRPr="00C72457" w:rsidRDefault="00C72457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5"/>
                                <w:szCs w:val="15"/>
                                <w:lang w:val="en-US"/>
                              </w:rPr>
                              <w:t>MRI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82A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pt;margin-top:157.6pt;width:58.1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5jFpFwIAACsEAAAOAAAAZHJzL2Uyb0RvYy54bWysU8lu2zAQvRfoPxC815LXxILlwE3gooCR&#13;&#10;BHCKnGmKtARQHJakLblf3yElL0h7KnqhZjijWd57XDy0tSJHYV0FOqfDQUqJ0ByKSu9z+uNt/eWe&#13;&#10;EueZLpgCLXJ6Eo4+LD9/WjQmEyMoQRXCEiyiXdaYnJbemyxJHC9FzdwAjNAYlGBr5tG1+6SwrMHq&#13;&#10;tUpGaTpLGrCFscCFc3j71AXpMtaXUnD/IqUTnqic4mw+njaeu3AmywXL9paZsuL9GOwfpqhZpbHp&#13;&#10;pdQT84wcbPVHqbriFhxIP+BQJyBlxUXcAbcZph+22ZbMiLgLguPMBSb3/8ry5+PWvFri26/QIoEB&#13;&#10;kMa4zOFl2KeVtg5fnJRgHCE8XWATrSccL+/G99PJnBKOodF8Mp6NQpXk+rOxzn8TUJNg5NQiKxEs&#13;&#10;dtw436WeU0IvDetKqciM0qTJ6Ww8TeMPlwgWVxp7XEcNlm93bT//DooTrmWhY9wZvq6w+YY5/8os&#13;&#10;UoyboGz9Cx5SATaB3qKkBPvrb/chH5HHKCUNSian7ueBWUGJ+q6Rk/lwMgkai85kejdCx95GdrcR&#13;&#10;fagfAVU5xAdieDRDvldnU1qo31Hdq9AVQ0xz7J1TfzYffSdkfB1crFYxCVVlmN/oreGhdIAzQPvW&#13;&#10;vjNrevw9EvcMZ3Gx7AMNXW5HxOrgQVaRowBwh2qPOyoysty/niD5Wz9mXd/48jcAAAD//wMAUEsD&#13;&#10;BBQABgAIAAAAIQDQOz/A5wAAABABAAAPAAAAZHJzL2Rvd25yZXYueG1sTI/LTsNADEX3SPzDyEjs&#13;&#10;6ORBQpVmUlVBFRKCRUs37JzMNImYR8hM28DXY1awsWzZvveecj0bzc5q8oOzAuJFBEzZ1snBdgIO&#13;&#10;b9u7JTAf0ErUzioBX8rDurq+KrGQ7mJ36rwPHSMR6wsU0IcwFpz7tlcG/cKNytLu6CaDgcap43LC&#13;&#10;C4kbzZMoyrnBwZJDj6Oqe9V+7E9GwHO9fcVdk5jlt66fXo6b8fPwnglxezM/rqhsVsCCmsPfB/wy&#13;&#10;UH6oKFjjTlZ6pgUk2T0BBQFpnCXA6CJ9iFJgDTV5nAOvSv4fpPoBAAD//wMAUEsBAi0AFAAGAAgA&#13;&#10;AAAhALaDOJL+AAAA4QEAABMAAAAAAAAAAAAAAAAAAAAAAFtDb250ZW50X1R5cGVzXS54bWxQSwEC&#13;&#10;LQAUAAYACAAAACEAOP0h/9YAAACUAQAACwAAAAAAAAAAAAAAAAAvAQAAX3JlbHMvLnJlbHNQSwEC&#13;&#10;LQAUAAYACAAAACEAj+YxaRcCAAArBAAADgAAAAAAAAAAAAAAAAAuAgAAZHJzL2Uyb0RvYy54bWxQ&#13;&#10;SwECLQAUAAYACAAAACEA0Ds/wOcAAAAQAQAADwAAAAAAAAAAAAAAAABxBAAAZHJzL2Rvd25yZXYu&#13;&#10;eG1sUEsFBgAAAAAEAAQA8wAAAIUFAAAAAA==&#13;&#10;" filled="f" stroked="f" strokeweight=".5pt">
                <v:textbox>
                  <w:txbxContent>
                    <w:p w14:paraId="26C0FFC9" w14:textId="241F2769" w:rsidR="00C72457" w:rsidRPr="00C72457" w:rsidRDefault="00C72457">
                      <w:pPr>
                        <w:rPr>
                          <w:color w:val="FFFFFF" w:themeColor="background1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15"/>
                          <w:szCs w:val="15"/>
                          <w:lang w:val="en-US"/>
                        </w:rPr>
                        <w:t>MRI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 Neue" w:hAnsi="Helvetica Neue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367C2" wp14:editId="3BBCCE39">
                <wp:simplePos x="0" y="0"/>
                <wp:positionH relativeFrom="column">
                  <wp:posOffset>1617980</wp:posOffset>
                </wp:positionH>
                <wp:positionV relativeFrom="paragraph">
                  <wp:posOffset>1275080</wp:posOffset>
                </wp:positionV>
                <wp:extent cx="738549" cy="294362"/>
                <wp:effectExtent l="0" t="0" r="0" b="0"/>
                <wp:wrapNone/>
                <wp:docPr id="19611000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49" cy="2943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BE086" w14:textId="5A117F2C" w:rsidR="00C72457" w:rsidRPr="00C72457" w:rsidRDefault="00C72457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5"/>
                                <w:szCs w:val="15"/>
                                <w:lang w:val="en-US"/>
                              </w:rPr>
                              <w:t>Tau</w:t>
                            </w:r>
                            <w:r w:rsidRPr="00C72457">
                              <w:rPr>
                                <w:color w:val="FFFFFF" w:themeColor="background1"/>
                                <w:sz w:val="15"/>
                                <w:szCs w:val="15"/>
                                <w:lang w:val="en-US"/>
                              </w:rPr>
                              <w:t xml:space="preserve"> PET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367C2" id="_x0000_s1027" type="#_x0000_t202" style="position:absolute;left:0;text-align:left;margin-left:127.4pt;margin-top:100.4pt;width:58.1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5zSGAIAADIEAAAOAAAAZHJzL2Uyb0RvYy54bWysU8lu2zAQvRfoPxC81/KeWLAcuAlcFDCS&#13;&#10;AE6RM02RFgGKw5K0JffrO6S8Ie2p6IWa4Yxmee9x/tDWmhyE8wpMQQe9PiXCcCiV2RX0x9vqyz0l&#13;&#10;PjBTMg1GFPQoPH1YfP40b2wuhlCBLoUjWMT4vLEFrUKweZZ5Xoma+R5YYTAowdUsoOt2WelYg9Vr&#13;&#10;nQ37/WnWgCutAy68x9unLkgXqb6UgocXKb0IRBcUZwvpdOncxjNbzFm+c8xWip/GYP8wRc2UwaaX&#13;&#10;Uk8sMLJ36o9SteIOPMjQ41BnIKXiIu2A2wz6H7bZVMyKtAuC4+0FJv//yvLnw8a+OhLar9AigRGQ&#13;&#10;xvrc42Xcp5Wujl+clGAcITxeYBNtIBwv70b3k/GMEo6h4Ww8mg5jlez6s3U+fBNQk2gU1CErCSx2&#13;&#10;WPvQpZ5TYi8DK6V1YkYb0hR0Opr00w+XCBbXBntcR41WaLctUeXNGlsoj7idg454b/lK4Qxr5sMr&#13;&#10;c8g0LoTqDS94SA3YC04WJRW4X3+7j/lIAEYpaVA5BfU/98wJSvR3g9TMBuNxlFpyxpO7ITruNrK9&#13;&#10;jZh9/QgozgG+E8uTGfODPpvSQf2OIl/GrhhihmPvgoaz+Rg6PeMj4WK5TEkoLsvC2mwsj6UjqhHh&#13;&#10;t/adOXuiISB/z3DWGMs/sNHldnws9wGkSlRFnDtUT/CjMBPZp0cUlX/rp6zrU1/8BgAA//8DAFBL&#13;&#10;AwQUAAYACAAAACEAGCGYR+QAAAAQAQAADwAAAGRycy9kb3ducmV2LnhtbExPO0/DMBDekfofrKvE&#13;&#10;Ru2EllZpnKoKqpAQDC1d2JzYTSLsc4jdNvDrOSZYTt+9vke+GZ1lFzOEzqOEZCaAGay97rCRcHzb&#13;&#10;3a2AhahQK+vRSPgyATbF5CZXmfZX3JvLITaMSDBkSkIbY59xHurWOBVmvjdIu5MfnIrUDg3Xg7oS&#13;&#10;ubM8FeKBO9UhKbSqN2Vr6o/D2Ul4Lneval+lbvVty6eX07b/PL4vpLydjo9rKts1sGjG+PcBvxnI&#13;&#10;PxRkrPJn1IFZCeliTv4jASEI0MX9MkmAVTSZL1PgRc7/Byl+AAAA//8DAFBLAQItABQABgAIAAAA&#13;&#10;IQC2gziS/gAAAOEBAAATAAAAAAAAAAAAAAAAAAAAAABbQ29udGVudF9UeXBlc10ueG1sUEsBAi0A&#13;&#10;FAAGAAgAAAAhADj9If/WAAAAlAEAAAsAAAAAAAAAAAAAAAAALwEAAF9yZWxzLy5yZWxzUEsBAi0A&#13;&#10;FAAGAAgAAAAhAMUXnNIYAgAAMgQAAA4AAAAAAAAAAAAAAAAALgIAAGRycy9lMm9Eb2MueG1sUEsB&#13;&#10;Ai0AFAAGAAgAAAAhABghmEfkAAAAEAEAAA8AAAAAAAAAAAAAAAAAcgQAAGRycy9kb3ducmV2Lnht&#13;&#10;bFBLBQYAAAAABAAEAPMAAACDBQAAAAA=&#13;&#10;" filled="f" stroked="f" strokeweight=".5pt">
                <v:textbox>
                  <w:txbxContent>
                    <w:p w14:paraId="50FBE086" w14:textId="5A117F2C" w:rsidR="00C72457" w:rsidRPr="00C72457" w:rsidRDefault="00C72457">
                      <w:pPr>
                        <w:rPr>
                          <w:color w:val="FFFFFF" w:themeColor="background1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15"/>
                          <w:szCs w:val="15"/>
                          <w:lang w:val="en-US"/>
                        </w:rPr>
                        <w:t>Tau</w:t>
                      </w:r>
                      <w:r w:rsidRPr="00C72457">
                        <w:rPr>
                          <w:color w:val="FFFFFF" w:themeColor="background1"/>
                          <w:sz w:val="15"/>
                          <w:szCs w:val="15"/>
                          <w:lang w:val="en-US"/>
                        </w:rPr>
                        <w:t xml:space="preserve"> PET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 Neue" w:hAnsi="Helvetica Neue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E1D3A" wp14:editId="2F88F0B7">
                <wp:simplePos x="0" y="0"/>
                <wp:positionH relativeFrom="column">
                  <wp:posOffset>1533525</wp:posOffset>
                </wp:positionH>
                <wp:positionV relativeFrom="paragraph">
                  <wp:posOffset>401955</wp:posOffset>
                </wp:positionV>
                <wp:extent cx="738505" cy="294005"/>
                <wp:effectExtent l="0" t="0" r="0" b="0"/>
                <wp:wrapNone/>
                <wp:docPr id="5039863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C1BDF" w14:textId="5B9F4D67" w:rsidR="00C72457" w:rsidRPr="00C72457" w:rsidRDefault="00C72457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C72457">
                              <w:rPr>
                                <w:color w:val="FFFFFF" w:themeColor="background1"/>
                                <w:sz w:val="15"/>
                                <w:szCs w:val="15"/>
                                <w:lang w:val="en-US"/>
                              </w:rPr>
                              <w:t>Amyloid PET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E1D3A" id="_x0000_s1028" type="#_x0000_t202" style="position:absolute;left:0;text-align:left;margin-left:120.75pt;margin-top:31.65pt;width:58.1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uASGgIAADIEAAAOAAAAZHJzL2Uyb0RvYy54bWysU8lu2zAQvRfIPxC8x5IdO4tgOXATuChg&#13;&#10;JAGcImeaIi0BJIclaUvu13dIeUPaU9ELNcMZzfLe4/Sx04rshPMNmJIOBzklwnCoGrMp6Y/3xfU9&#13;&#10;JT4wUzEFRpR0Lzx9nF19mba2ECOoQVXCESxifNHaktYh2CLLPK+FZn4AVhgMSnCaBXTdJqsca7G6&#13;&#10;Vtkoz2+zFlxlHXDhPd4+90E6S/WlFDy8SulFIKqkOFtIp0vnOp7ZbMqKjWO2bvhhDPYPU2jWGGx6&#13;&#10;KvXMAiNb1/xRSjfcgQcZBhx0BlI2XKQdcJth/mmbVc2sSLsgON6eYPL/ryx/2a3smyOh+wodEhgB&#13;&#10;aa0vPF7GfTrpdPzipATjCOH+BJvoAuF4eXdzP8knlHAMjR7GOdpYJTv/bJ0P3wRoEo2SOmQlgcV2&#13;&#10;Sx/61GNK7GVg0SiVmFGGtCW9vZnk6YdTBIsrgz3Oo0YrdOuONBVOcVxjDdUet3PQE+8tXzQ4w5L5&#13;&#10;8MYcMo0LoXrDKx5SAfaCg0VJDe7X3+5jPhKAUUpaVE5J/c8tc4IS9d0gNQ/D8ThKLTnjyd0IHXcZ&#13;&#10;WV9GzFY/AYpziO/E8mTG/KCOpnSgP1Dk89gVQ8xw7F3ScDSfQq9nfCRczOcpCcVlWVialeWxdEQ1&#13;&#10;IvzefTBnDzQE5O8FjhpjxSc2+tyej/k2gGwSVRHnHtUD/CjMRPbhEUXlX/op6/zUZ78BAAD//wMA&#13;&#10;UEsDBBQABgAIAAAAIQAHjH+U5wAAAA8BAAAPAAAAZHJzL2Rvd25yZXYueG1sTI/BTsMwEETvSPyD&#13;&#10;tUjcqNOEhJLGqaqgCgmVQ0sv3JzYTSLsdYjdNvD1LCe4rLTaN7MzxWqyhp316HuHAuazCJjGxqke&#13;&#10;WwGHt83dApgPEpU0DrWAL+1hVV5fFTJX7oI7fd6HlpEJ+lwK6EIYcs5902kr/cwNGul2dKOVgdax&#13;&#10;5WqUFzK3hsdRlHEre6QPnRx01enmY3+yAl6qzavc1bFdfJvqeXtcD5+H91SI25vpaUljvQQW9BT+&#13;&#10;FPDbgfJDScFqd0LlmREQ389TQgVkSQKMgCR9oEI1kdFjBrws+P8e5Q8AAAD//wMAUEsBAi0AFAAG&#13;&#10;AAgAAAAhALaDOJL+AAAA4QEAABMAAAAAAAAAAAAAAAAAAAAAAFtDb250ZW50X1R5cGVzXS54bWxQ&#13;&#10;SwECLQAUAAYACAAAACEAOP0h/9YAAACUAQAACwAAAAAAAAAAAAAAAAAvAQAAX3JlbHMvLnJlbHNQ&#13;&#10;SwECLQAUAAYACAAAACEABwbgEhoCAAAyBAAADgAAAAAAAAAAAAAAAAAuAgAAZHJzL2Uyb0RvYy54&#13;&#10;bWxQSwECLQAUAAYACAAAACEAB4x/lOcAAAAPAQAADwAAAAAAAAAAAAAAAAB0BAAAZHJzL2Rvd25y&#13;&#10;ZXYueG1sUEsFBgAAAAAEAAQA8wAAAIgFAAAAAA==&#13;&#10;" filled="f" stroked="f" strokeweight=".5pt">
                <v:textbox>
                  <w:txbxContent>
                    <w:p w14:paraId="208C1BDF" w14:textId="5B9F4D67" w:rsidR="00C72457" w:rsidRPr="00C72457" w:rsidRDefault="00C72457">
                      <w:pPr>
                        <w:rPr>
                          <w:color w:val="FFFFFF" w:themeColor="background1"/>
                          <w:sz w:val="15"/>
                          <w:szCs w:val="15"/>
                          <w:lang w:val="en-US"/>
                        </w:rPr>
                      </w:pPr>
                      <w:r w:rsidRPr="00C72457">
                        <w:rPr>
                          <w:color w:val="FFFFFF" w:themeColor="background1"/>
                          <w:sz w:val="15"/>
                          <w:szCs w:val="15"/>
                          <w:lang w:val="en-US"/>
                        </w:rPr>
                        <w:t>Amyloid PET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 Neue" w:hAnsi="Helvetica Neue"/>
          <w:noProof/>
          <w:color w:val="0070C0"/>
          <w:sz w:val="22"/>
          <w:szCs w:val="22"/>
        </w:rPr>
        <w:drawing>
          <wp:inline distT="0" distB="0" distL="0" distR="0" wp14:anchorId="71D4A4A2" wp14:editId="678233A4">
            <wp:extent cx="2667786" cy="2534781"/>
            <wp:effectExtent l="0" t="0" r="0" b="5715"/>
            <wp:docPr id="515027523" name="Picture 1" descr="A group of images of a br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027523" name="Picture 1" descr="A group of images of a brai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588" cy="255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8F0D6" w14:textId="6B4C4336" w:rsidR="00C72457" w:rsidRDefault="00C72457" w:rsidP="00E92826">
      <w:p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This figure shows PET and MRI scans of a</w:t>
      </w:r>
      <w:r w:rsidRPr="00C72457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 xml:space="preserve"> cognitively unimpaired 67-year-old man.</w:t>
      </w:r>
    </w:p>
    <w:p w14:paraId="1ECCBE89" w14:textId="77777777" w:rsidR="008524B8" w:rsidRDefault="008524B8" w:rsidP="008524B8">
      <w:pPr>
        <w:pStyle w:val="ListParagraph"/>
        <w:numPr>
          <w:ilvl w:val="0"/>
          <w:numId w:val="16"/>
        </w:num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8524B8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Do you observe any abnormalities in the amyloid PET images? Describe what you see and what it indicates.</w:t>
      </w:r>
    </w:p>
    <w:p w14:paraId="1CE61DAF" w14:textId="77777777" w:rsidR="008524B8" w:rsidRDefault="008524B8" w:rsidP="008524B8">
      <w:pPr>
        <w:pStyle w:val="ListParagraph"/>
        <w:numPr>
          <w:ilvl w:val="0"/>
          <w:numId w:val="16"/>
        </w:num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8524B8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Do you observe any abnormalities in the tau PET images? What does this suggest about tau pathology at this stage?</w:t>
      </w:r>
    </w:p>
    <w:p w14:paraId="00DA9FFC" w14:textId="77777777" w:rsidR="008524B8" w:rsidRDefault="008524B8" w:rsidP="008524B8">
      <w:pPr>
        <w:pStyle w:val="ListParagraph"/>
        <w:numPr>
          <w:ilvl w:val="0"/>
          <w:numId w:val="16"/>
        </w:num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8524B8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Do you observe any visible abnormalities on the MRI images? What does this tell you about brain atrophy?</w:t>
      </w:r>
    </w:p>
    <w:p w14:paraId="30340B6C" w14:textId="77777777" w:rsidR="008524B8" w:rsidRDefault="008524B8" w:rsidP="008524B8">
      <w:pPr>
        <w:pStyle w:val="ListParagraph"/>
        <w:numPr>
          <w:ilvl w:val="0"/>
          <w:numId w:val="16"/>
        </w:num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8524B8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Based on the PET and MRI findings, can you conclude that this patient has Alzheimer’s disease?</w:t>
      </w:r>
      <w: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8524B8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What makes diagnosis difficult at this stage?</w:t>
      </w:r>
    </w:p>
    <w:p w14:paraId="5ADB9DDD" w14:textId="77777777" w:rsidR="00B15666" w:rsidRPr="00B15666" w:rsidRDefault="00B15666" w:rsidP="00B15666">
      <w:p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</w:p>
    <w:p w14:paraId="5BC5840B" w14:textId="3A1A3611" w:rsidR="003A1B86" w:rsidRPr="002934D6" w:rsidRDefault="003A1B86" w:rsidP="00E92826">
      <w:pPr>
        <w:rPr>
          <w:rFonts w:ascii="Helvetica Neue" w:hAnsi="Helvetica Neue"/>
          <w:b/>
          <w:bCs/>
          <w:sz w:val="22"/>
          <w:szCs w:val="22"/>
        </w:rPr>
      </w:pPr>
      <w:r w:rsidRPr="002934D6">
        <w:rPr>
          <w:rFonts w:ascii="Helvetica Neue" w:hAnsi="Helvetica Neue"/>
          <w:b/>
          <w:bCs/>
          <w:sz w:val="22"/>
          <w:szCs w:val="22"/>
        </w:rPr>
        <w:t>PET imaging of Tau Deposition</w:t>
      </w:r>
    </w:p>
    <w:p w14:paraId="09A927BA" w14:textId="3F04F044" w:rsidR="003A1B86" w:rsidRPr="002934D6" w:rsidRDefault="003A1B86" w:rsidP="00E92826">
      <w:pPr>
        <w:contextualSpacing/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You will analyze images from a study of tau accumulation in the human brain (Schöll et al., 2016, Neuron). They used AV-1451 as the tau PET agent to examine retention patterns in cognitively normal older people (OA = older adults) compared to young controls (YA = young healthy adults) and patients with Alzheimer’s disease (AD).</w:t>
      </w:r>
    </w:p>
    <w:p w14:paraId="60262CD2" w14:textId="2EF65A0A" w:rsidR="003A1B86" w:rsidRPr="002934D6" w:rsidRDefault="003A1B86" w:rsidP="00E92826">
      <w:pPr>
        <w:contextualSpacing/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β-amyloid is measured using PiB PET.</w:t>
      </w:r>
    </w:p>
    <w:p w14:paraId="777BF94E" w14:textId="4AAAD5D3" w:rsidR="003A1B86" w:rsidRPr="002934D6" w:rsidRDefault="003A1B86" w:rsidP="003A1B86">
      <w:pPr>
        <w:rPr>
          <w:rFonts w:ascii="Helvetica Neue" w:hAnsi="Helvetica Neue"/>
          <w:sz w:val="22"/>
          <w:szCs w:val="22"/>
        </w:rPr>
      </w:pPr>
      <w:r w:rsidRPr="002934D6">
        <w:rPr>
          <w:rFonts w:ascii="Helvetica Neue" w:hAnsi="Helvetica Neue"/>
          <w:noProof/>
          <w:sz w:val="22"/>
          <w:szCs w:val="22"/>
        </w:rPr>
        <w:lastRenderedPageBreak/>
        <w:drawing>
          <wp:inline distT="0" distB="0" distL="0" distR="0" wp14:anchorId="1F1565F9" wp14:editId="6196A57C">
            <wp:extent cx="5885204" cy="1750695"/>
            <wp:effectExtent l="0" t="0" r="0" b="1905"/>
            <wp:docPr id="1407762606" name="Picture 3" descr="A close-up of a brain sc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762606" name="Picture 3" descr="A close-up of a brain sca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4618" cy="178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5BABC" w14:textId="567CBA8A" w:rsidR="003A1B86" w:rsidRPr="002934D6" w:rsidRDefault="003A1B86" w:rsidP="002934D6">
      <w:pPr>
        <w:pStyle w:val="ListParagraph"/>
        <w:numPr>
          <w:ilvl w:val="0"/>
          <w:numId w:val="12"/>
        </w:num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Which brain region shows the earliest signs of tau tracer uptake in older adults compared to young adults?</w:t>
      </w:r>
      <w:r w:rsidR="00B11F05"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 xml:space="preserve"> What do you conclude from the tau tracer uptake in this region, even in amyloid-negative older adults?</w:t>
      </w:r>
    </w:p>
    <w:p w14:paraId="21935789" w14:textId="77777777" w:rsidR="00ED0894" w:rsidRPr="002934D6" w:rsidRDefault="00B11F05" w:rsidP="002934D6">
      <w:pPr>
        <w:pStyle w:val="ListParagraph"/>
        <w:numPr>
          <w:ilvl w:val="0"/>
          <w:numId w:val="12"/>
        </w:num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 xml:space="preserve">What do you observe when </w:t>
      </w:r>
      <w:r w:rsidR="00ED0894"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comparing</w:t>
      </w:r>
      <w:r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 xml:space="preserve"> amyloid-negative and amyloid-positive older adults? </w:t>
      </w:r>
      <w:r w:rsidR="00ED0894"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What does this suggest about the relationship between amyloid and tau?</w:t>
      </w:r>
    </w:p>
    <w:p w14:paraId="46E94276" w14:textId="273F9A76" w:rsidR="00B11F05" w:rsidRPr="002934D6" w:rsidRDefault="00B11F05" w:rsidP="002934D6">
      <w:pPr>
        <w:pStyle w:val="ListParagraph"/>
        <w:numPr>
          <w:ilvl w:val="0"/>
          <w:numId w:val="12"/>
        </w:num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What do you observe when you compare amyloid-positive older adults and AD patients? What can you conclude?</w:t>
      </w:r>
    </w:p>
    <w:p w14:paraId="08D960D3" w14:textId="56E60C8F" w:rsidR="00213713" w:rsidRPr="00F47932" w:rsidRDefault="00213713" w:rsidP="00F47932">
      <w:pPr>
        <w:pStyle w:val="ListParagraph"/>
        <w:numPr>
          <w:ilvl w:val="0"/>
          <w:numId w:val="12"/>
        </w:num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When looking at all the images and the brain regions involved, what does tau accumulation predict here</w:t>
      </w:r>
      <w:r w:rsidR="00ED0894"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?</w:t>
      </w:r>
    </w:p>
    <w:p w14:paraId="48677115" w14:textId="53C35798" w:rsidR="00213713" w:rsidRPr="00F47932" w:rsidRDefault="00213713" w:rsidP="00F47932">
      <w:pPr>
        <w:pStyle w:val="ListParagraph"/>
        <w:numPr>
          <w:ilvl w:val="0"/>
          <w:numId w:val="12"/>
        </w:num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What are the advantages and limitations of PET imaging compared to post-mortem histology for studying tau pathology in aging and AD?</w:t>
      </w:r>
    </w:p>
    <w:sectPr w:rsidR="00213713" w:rsidRPr="00F47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AF2"/>
    <w:multiLevelType w:val="hybridMultilevel"/>
    <w:tmpl w:val="1B2E131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5C67"/>
    <w:multiLevelType w:val="hybridMultilevel"/>
    <w:tmpl w:val="2D28DC88"/>
    <w:lvl w:ilvl="0" w:tplc="48DC9A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16D8D"/>
    <w:multiLevelType w:val="hybridMultilevel"/>
    <w:tmpl w:val="65D657A0"/>
    <w:lvl w:ilvl="0" w:tplc="FD6804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B2F2F"/>
    <w:multiLevelType w:val="hybridMultilevel"/>
    <w:tmpl w:val="D4FEAFB0"/>
    <w:lvl w:ilvl="0" w:tplc="753E6788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3C2D6F"/>
    <w:multiLevelType w:val="hybridMultilevel"/>
    <w:tmpl w:val="602AA368"/>
    <w:lvl w:ilvl="0" w:tplc="FA7AA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97321"/>
    <w:multiLevelType w:val="hybridMultilevel"/>
    <w:tmpl w:val="1B2E131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1790C"/>
    <w:multiLevelType w:val="hybridMultilevel"/>
    <w:tmpl w:val="270C54EC"/>
    <w:lvl w:ilvl="0" w:tplc="FD6804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920F2"/>
    <w:multiLevelType w:val="hybridMultilevel"/>
    <w:tmpl w:val="DC30CB3E"/>
    <w:lvl w:ilvl="0" w:tplc="F86C14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C4E11"/>
    <w:multiLevelType w:val="hybridMultilevel"/>
    <w:tmpl w:val="37BEF3BA"/>
    <w:lvl w:ilvl="0" w:tplc="FA7AA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067C8"/>
    <w:multiLevelType w:val="hybridMultilevel"/>
    <w:tmpl w:val="E946E4CE"/>
    <w:lvl w:ilvl="0" w:tplc="644C2E52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512F1"/>
    <w:multiLevelType w:val="hybridMultilevel"/>
    <w:tmpl w:val="E6AAB082"/>
    <w:lvl w:ilvl="0" w:tplc="C4C8B7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21C82"/>
    <w:multiLevelType w:val="hybridMultilevel"/>
    <w:tmpl w:val="C6E494CE"/>
    <w:lvl w:ilvl="0" w:tplc="FD6804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52ACB"/>
    <w:multiLevelType w:val="hybridMultilevel"/>
    <w:tmpl w:val="68B8D856"/>
    <w:lvl w:ilvl="0" w:tplc="753E6788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A00397"/>
    <w:multiLevelType w:val="hybridMultilevel"/>
    <w:tmpl w:val="DD70A992"/>
    <w:lvl w:ilvl="0" w:tplc="0BC28CB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1B4F48"/>
    <w:multiLevelType w:val="hybridMultilevel"/>
    <w:tmpl w:val="BC28E9A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F3938"/>
    <w:multiLevelType w:val="hybridMultilevel"/>
    <w:tmpl w:val="BC28E9A4"/>
    <w:lvl w:ilvl="0" w:tplc="FA7AA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967858">
    <w:abstractNumId w:val="4"/>
  </w:num>
  <w:num w:numId="2" w16cid:durableId="823929546">
    <w:abstractNumId w:val="12"/>
  </w:num>
  <w:num w:numId="3" w16cid:durableId="1085372713">
    <w:abstractNumId w:val="7"/>
  </w:num>
  <w:num w:numId="4" w16cid:durableId="1338460501">
    <w:abstractNumId w:val="13"/>
  </w:num>
  <w:num w:numId="5" w16cid:durableId="257445248">
    <w:abstractNumId w:val="11"/>
  </w:num>
  <w:num w:numId="6" w16cid:durableId="1507942510">
    <w:abstractNumId w:val="2"/>
  </w:num>
  <w:num w:numId="7" w16cid:durableId="1878271298">
    <w:abstractNumId w:val="6"/>
  </w:num>
  <w:num w:numId="8" w16cid:durableId="1367482185">
    <w:abstractNumId w:val="9"/>
  </w:num>
  <w:num w:numId="9" w16cid:durableId="1951811908">
    <w:abstractNumId w:val="15"/>
  </w:num>
  <w:num w:numId="10" w16cid:durableId="1351907315">
    <w:abstractNumId w:val="14"/>
  </w:num>
  <w:num w:numId="11" w16cid:durableId="2015103979">
    <w:abstractNumId w:val="0"/>
  </w:num>
  <w:num w:numId="12" w16cid:durableId="484857629">
    <w:abstractNumId w:val="5"/>
  </w:num>
  <w:num w:numId="13" w16cid:durableId="764690219">
    <w:abstractNumId w:val="3"/>
  </w:num>
  <w:num w:numId="14" w16cid:durableId="821582844">
    <w:abstractNumId w:val="8"/>
  </w:num>
  <w:num w:numId="15" w16cid:durableId="147597094">
    <w:abstractNumId w:val="1"/>
  </w:num>
  <w:num w:numId="16" w16cid:durableId="1773428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9F"/>
    <w:rsid w:val="001D246E"/>
    <w:rsid w:val="00213713"/>
    <w:rsid w:val="002934D6"/>
    <w:rsid w:val="002F399F"/>
    <w:rsid w:val="002F3C96"/>
    <w:rsid w:val="003120F2"/>
    <w:rsid w:val="00350774"/>
    <w:rsid w:val="00361740"/>
    <w:rsid w:val="003A1B86"/>
    <w:rsid w:val="004645FD"/>
    <w:rsid w:val="004F2213"/>
    <w:rsid w:val="005B30BF"/>
    <w:rsid w:val="005B73EC"/>
    <w:rsid w:val="005F2B87"/>
    <w:rsid w:val="00626186"/>
    <w:rsid w:val="007D204D"/>
    <w:rsid w:val="00800F07"/>
    <w:rsid w:val="008524B8"/>
    <w:rsid w:val="008D03FA"/>
    <w:rsid w:val="009145D7"/>
    <w:rsid w:val="00985700"/>
    <w:rsid w:val="00A7268F"/>
    <w:rsid w:val="00B11F05"/>
    <w:rsid w:val="00B15666"/>
    <w:rsid w:val="00B53315"/>
    <w:rsid w:val="00C72457"/>
    <w:rsid w:val="00D15EE0"/>
    <w:rsid w:val="00E92826"/>
    <w:rsid w:val="00ED0894"/>
    <w:rsid w:val="00F019A1"/>
    <w:rsid w:val="00F47932"/>
    <w:rsid w:val="00F6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F919"/>
  <w15:chartTrackingRefBased/>
  <w15:docId w15:val="{5BE1871E-77C5-C04C-8851-9BFFB1C3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99F"/>
  </w:style>
  <w:style w:type="paragraph" w:styleId="Heading1">
    <w:name w:val="heading 1"/>
    <w:basedOn w:val="Normal"/>
    <w:next w:val="Normal"/>
    <w:link w:val="Heading1Char"/>
    <w:uiPriority w:val="9"/>
    <w:qFormat/>
    <w:rsid w:val="002F3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9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 Anh NGUYEN</dc:creator>
  <cp:keywords/>
  <dc:description/>
  <cp:lastModifiedBy>Johannes Gräff</cp:lastModifiedBy>
  <cp:revision>2</cp:revision>
  <dcterms:created xsi:type="dcterms:W3CDTF">2025-11-05T17:13:00Z</dcterms:created>
  <dcterms:modified xsi:type="dcterms:W3CDTF">2025-11-05T17:13:00Z</dcterms:modified>
</cp:coreProperties>
</file>